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46C" w:rsidRDefault="0042146C" w:rsidP="0042146C">
      <w:pPr>
        <w:pStyle w:val="Title"/>
        <w:jc w:val="center"/>
        <w:rPr>
          <w:lang w:val="nl-NL"/>
        </w:rPr>
      </w:pPr>
      <w:r>
        <w:rPr>
          <w:lang w:val="nl-NL"/>
        </w:rPr>
        <w:t>Wedstrijdreglement</w:t>
      </w:r>
    </w:p>
    <w:p w:rsidR="0042146C" w:rsidRDefault="0042146C" w:rsidP="0042146C">
      <w:pPr>
        <w:pStyle w:val="ListParagraph"/>
        <w:numPr>
          <w:ilvl w:val="0"/>
          <w:numId w:val="1"/>
        </w:numPr>
        <w:jc w:val="both"/>
        <w:rPr>
          <w:lang w:val="nl-NL"/>
        </w:rPr>
      </w:pPr>
      <w:r>
        <w:rPr>
          <w:lang w:val="nl-NL"/>
        </w:rPr>
        <w:t>De selectie van de winnende toestellen, instrumenten of voorwerpen gebeurt door een jury bestaande uit experten van het KMI, op basis van de volgende criteria (in willekeurige volgorde):</w:t>
      </w:r>
      <w:bookmarkStart w:id="0" w:name="_GoBack"/>
      <w:bookmarkEnd w:id="0"/>
    </w:p>
    <w:p w:rsidR="0042146C" w:rsidRDefault="0042146C" w:rsidP="0042146C">
      <w:pPr>
        <w:pStyle w:val="ListParagraph"/>
        <w:numPr>
          <w:ilvl w:val="1"/>
          <w:numId w:val="1"/>
        </w:numPr>
        <w:jc w:val="both"/>
        <w:rPr>
          <w:lang w:val="nl-NL"/>
        </w:rPr>
      </w:pPr>
      <w:r>
        <w:rPr>
          <w:lang w:val="nl-NL"/>
        </w:rPr>
        <w:t>Wetenschappelijke verdienste, originaliteit of innovatie, meerwaarde voor de bezoekers van de opendeurdagen, eventuele return voor het KMI</w:t>
      </w:r>
    </w:p>
    <w:p w:rsidR="0042146C" w:rsidRDefault="0042146C" w:rsidP="0042146C">
      <w:pPr>
        <w:pStyle w:val="ListParagraph"/>
        <w:numPr>
          <w:ilvl w:val="1"/>
          <w:numId w:val="1"/>
        </w:numPr>
        <w:jc w:val="both"/>
        <w:rPr>
          <w:lang w:val="nl-NL"/>
        </w:rPr>
      </w:pPr>
      <w:r>
        <w:rPr>
          <w:lang w:val="nl-NL"/>
        </w:rPr>
        <w:t>Technische haalbaarheid</w:t>
      </w:r>
    </w:p>
    <w:p w:rsidR="0042146C" w:rsidRDefault="0042146C" w:rsidP="0042146C">
      <w:pPr>
        <w:pStyle w:val="ListParagraph"/>
        <w:numPr>
          <w:ilvl w:val="1"/>
          <w:numId w:val="1"/>
        </w:numPr>
        <w:jc w:val="both"/>
        <w:rPr>
          <w:lang w:val="nl-NL"/>
        </w:rPr>
      </w:pPr>
      <w:r>
        <w:rPr>
          <w:lang w:val="nl-NL"/>
        </w:rPr>
        <w:t xml:space="preserve">Autonomie van het instrument, toestel of voorwerp </w:t>
      </w:r>
    </w:p>
    <w:p w:rsidR="0042146C" w:rsidRDefault="0042146C" w:rsidP="0042146C">
      <w:pPr>
        <w:pStyle w:val="ListParagraph"/>
        <w:numPr>
          <w:ilvl w:val="1"/>
          <w:numId w:val="1"/>
        </w:numPr>
        <w:jc w:val="both"/>
        <w:rPr>
          <w:lang w:val="nl-NL"/>
        </w:rPr>
      </w:pPr>
      <w:r>
        <w:rPr>
          <w:lang w:val="nl-NL"/>
        </w:rPr>
        <w:t>Fysieke kenwerken van het instrument, toestel of voorwerp (afmetingen, gewicht, gevaar voor vervuiling van de atmosfeer, …)</w:t>
      </w:r>
    </w:p>
    <w:p w:rsidR="0042146C" w:rsidRDefault="0042146C" w:rsidP="0042146C">
      <w:pPr>
        <w:pStyle w:val="ListParagraph"/>
        <w:numPr>
          <w:ilvl w:val="1"/>
          <w:numId w:val="1"/>
        </w:numPr>
        <w:jc w:val="both"/>
        <w:rPr>
          <w:lang w:val="nl-NL"/>
        </w:rPr>
      </w:pPr>
      <w:r>
        <w:rPr>
          <w:lang w:val="nl-NL"/>
        </w:rPr>
        <w:t>Flexibiliteit van het voorgestelde instrument, toestel of voorwerp (bijv. makkelijk te bevestigen aan andere toestellen, onmiddellijk inzetbaar e.d.)</w:t>
      </w:r>
    </w:p>
    <w:p w:rsidR="0042146C" w:rsidRDefault="0042146C" w:rsidP="0042146C">
      <w:pPr>
        <w:pStyle w:val="ListParagraph"/>
        <w:numPr>
          <w:ilvl w:val="1"/>
          <w:numId w:val="1"/>
        </w:numPr>
        <w:jc w:val="both"/>
        <w:rPr>
          <w:lang w:val="nl-NL"/>
        </w:rPr>
      </w:pPr>
      <w:r>
        <w:rPr>
          <w:lang w:val="nl-NL"/>
        </w:rPr>
        <w:t xml:space="preserve">Complementariteit van de voorgestelde instrumenten, toestellen of voorwerpen per lancering, bijv. 1 GPS tracker per lancering </w:t>
      </w:r>
    </w:p>
    <w:p w:rsidR="0042146C" w:rsidRDefault="0042146C" w:rsidP="0042146C">
      <w:pPr>
        <w:pStyle w:val="ListParagraph"/>
        <w:numPr>
          <w:ilvl w:val="0"/>
          <w:numId w:val="1"/>
        </w:numPr>
        <w:jc w:val="both"/>
        <w:rPr>
          <w:lang w:val="nl-NL"/>
        </w:rPr>
      </w:pPr>
      <w:r>
        <w:rPr>
          <w:lang w:val="nl-NL"/>
        </w:rPr>
        <w:t>Er is geen beroep mogelijk tegen de beslissing van de jury.</w:t>
      </w:r>
    </w:p>
    <w:p w:rsidR="0042146C" w:rsidRDefault="0042146C" w:rsidP="0042146C">
      <w:pPr>
        <w:pStyle w:val="ListParagraph"/>
        <w:numPr>
          <w:ilvl w:val="0"/>
          <w:numId w:val="1"/>
        </w:numPr>
        <w:jc w:val="both"/>
        <w:rPr>
          <w:lang w:val="nl-NL"/>
        </w:rPr>
      </w:pPr>
      <w:r>
        <w:rPr>
          <w:lang w:val="nl-NL"/>
        </w:rPr>
        <w:t xml:space="preserve">De totale massa van het geheel aan instrumenten, toestellen en voorwerpen per ballonvlucht mag niet meer dan 2 kg bedragen; de maximale afmetingen zijn 50*50*50 cm. </w:t>
      </w:r>
    </w:p>
    <w:p w:rsidR="0042146C" w:rsidRDefault="0042146C" w:rsidP="0042146C">
      <w:pPr>
        <w:pStyle w:val="ListParagraph"/>
        <w:numPr>
          <w:ilvl w:val="0"/>
          <w:numId w:val="1"/>
        </w:numPr>
        <w:jc w:val="both"/>
        <w:rPr>
          <w:lang w:val="nl-NL"/>
        </w:rPr>
      </w:pPr>
      <w:r>
        <w:rPr>
          <w:lang w:val="nl-NL"/>
        </w:rPr>
        <w:t>De voorgestelde instrumenten, toestellen en voorwerpen mogen in geen geval explosieve, ontvlambare, giftige, buitende of vervuilende stoffen bevatten. Het gebruik van gassen onder hoge druk is eveneens verboden.</w:t>
      </w:r>
    </w:p>
    <w:p w:rsidR="0042146C" w:rsidRDefault="0042146C" w:rsidP="0042146C">
      <w:pPr>
        <w:pStyle w:val="ListParagraph"/>
        <w:numPr>
          <w:ilvl w:val="0"/>
          <w:numId w:val="1"/>
        </w:numPr>
        <w:jc w:val="both"/>
        <w:rPr>
          <w:lang w:val="nl-NL"/>
        </w:rPr>
      </w:pPr>
      <w:r>
        <w:rPr>
          <w:lang w:val="nl-NL"/>
        </w:rPr>
        <w:t>Het KMI houdt zich het recht voor om de winnende instrumenten, toestellen en voorwerpen die te veel afwijken van de beschrijving in het inschrijvingsformulier (onder andere meer dan 10% zwaarder, meer dan 10% groter in 1 of meerdere dimensies, deze lijst is niet limitatief) te weren op de dag van de lancering.</w:t>
      </w:r>
    </w:p>
    <w:p w:rsidR="0042146C" w:rsidRDefault="0042146C" w:rsidP="0042146C">
      <w:pPr>
        <w:pStyle w:val="ListParagraph"/>
        <w:numPr>
          <w:ilvl w:val="0"/>
          <w:numId w:val="1"/>
        </w:numPr>
        <w:jc w:val="both"/>
        <w:rPr>
          <w:lang w:val="nl-NL"/>
        </w:rPr>
      </w:pPr>
      <w:r>
        <w:rPr>
          <w:lang w:val="nl-NL"/>
        </w:rPr>
        <w:t xml:space="preserve">Het KMI houdt zich tevens het recht voor om winnende instrumenten, toestellen en voorwerpen die niet in gereedheid kunnen gebracht worden tegen een vooraf bepaald, vast tijdstip op de dag van de lancering vooralsnog te weren. </w:t>
      </w:r>
    </w:p>
    <w:p w:rsidR="0042146C" w:rsidRDefault="0042146C" w:rsidP="0042146C">
      <w:pPr>
        <w:pStyle w:val="ListParagraph"/>
        <w:numPr>
          <w:ilvl w:val="0"/>
          <w:numId w:val="1"/>
        </w:numPr>
        <w:jc w:val="both"/>
        <w:rPr>
          <w:lang w:val="nl-NL"/>
        </w:rPr>
      </w:pPr>
      <w:r>
        <w:rPr>
          <w:lang w:val="nl-NL"/>
        </w:rPr>
        <w:t>De verzekering Burgerlijke Aansprakelijkheid van het KMI dekt de schade die de instrumenten zouden kunnen toebrengen aan derden tijdens een mogelijk onzachte landing.</w:t>
      </w:r>
    </w:p>
    <w:p w:rsidR="0042146C" w:rsidRDefault="0042146C" w:rsidP="0042146C">
      <w:pPr>
        <w:pStyle w:val="ListParagraph"/>
        <w:numPr>
          <w:ilvl w:val="0"/>
          <w:numId w:val="1"/>
        </w:numPr>
        <w:jc w:val="both"/>
        <w:rPr>
          <w:lang w:val="nl-NL"/>
        </w:rPr>
      </w:pPr>
      <w:r>
        <w:rPr>
          <w:lang w:val="nl-NL"/>
        </w:rPr>
        <w:t>Het KMI is niet verantwoordelijk voor de beschadiging van de instrumenten, toestellen of voorwerpen bij een mogelijk onzachte landing of door de extreme omstandigheden in de atmosfeer (temperaturen tot -70°C, 0 tot 100 % luchtvochtigheid, minimale luchtdruk tussen 5 en 10hPa).</w:t>
      </w:r>
    </w:p>
    <w:p w:rsidR="0042146C" w:rsidRDefault="0042146C" w:rsidP="0042146C">
      <w:pPr>
        <w:pStyle w:val="ListParagraph"/>
        <w:numPr>
          <w:ilvl w:val="0"/>
          <w:numId w:val="1"/>
        </w:numPr>
        <w:jc w:val="both"/>
        <w:rPr>
          <w:lang w:val="nl-NL"/>
        </w:rPr>
      </w:pPr>
      <w:r>
        <w:rPr>
          <w:lang w:val="nl-NL"/>
        </w:rPr>
        <w:t>Het KMI kan niet aansprakelijk gesteld worden indien de ballon voortijdig ontploft en de beoogde hoogte van 30 km daardoor niet gehaald kan worden.</w:t>
      </w:r>
    </w:p>
    <w:p w:rsidR="0042146C" w:rsidRDefault="0042146C" w:rsidP="0042146C">
      <w:pPr>
        <w:pStyle w:val="ListParagraph"/>
        <w:numPr>
          <w:ilvl w:val="0"/>
          <w:numId w:val="1"/>
        </w:numPr>
        <w:jc w:val="both"/>
        <w:rPr>
          <w:lang w:val="nl-NL"/>
        </w:rPr>
      </w:pPr>
      <w:r>
        <w:rPr>
          <w:lang w:val="nl-NL"/>
        </w:rPr>
        <w:t>De winnende teams zijn, per lancering, samen verantwoordelijk voor de recuperatie van hun toestellen, instrumenten en voorwerpen. Het KMI komt hier niet in tussen en kan geen informatie, buiten een voorspelling, verschaffen over de landingsplaats.</w:t>
      </w:r>
    </w:p>
    <w:p w:rsidR="0042146C" w:rsidRPr="0042146C" w:rsidRDefault="0042146C" w:rsidP="0042146C">
      <w:pPr>
        <w:pStyle w:val="ListParagraph"/>
        <w:numPr>
          <w:ilvl w:val="0"/>
          <w:numId w:val="1"/>
        </w:numPr>
        <w:jc w:val="both"/>
        <w:rPr>
          <w:lang w:val="nl-NL"/>
        </w:rPr>
      </w:pPr>
      <w:r w:rsidRPr="0042146C">
        <w:rPr>
          <w:lang w:val="nl-NL"/>
        </w:rPr>
        <w:t>Het KMI heeft het recht om gegevens verzameld met de winnende instrumenten, toestellen of voorwerpen op te vragen en te gebruiken voor wetenschappelijke of educatieve doeleinden.</w:t>
      </w:r>
    </w:p>
    <w:p w:rsidR="002D081B" w:rsidRPr="00017677" w:rsidRDefault="002D081B">
      <w:pPr>
        <w:rPr>
          <w:lang w:val="nl-BE"/>
        </w:rPr>
      </w:pPr>
    </w:p>
    <w:sectPr w:rsidR="002D081B" w:rsidRPr="0001767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10C02"/>
    <w:multiLevelType w:val="hybridMultilevel"/>
    <w:tmpl w:val="DA8E08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46C"/>
    <w:rsid w:val="00017677"/>
    <w:rsid w:val="002D081B"/>
    <w:rsid w:val="003D600A"/>
    <w:rsid w:val="0042146C"/>
    <w:rsid w:val="00C94103"/>
    <w:rsid w:val="00ED1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5C8B0B"/>
  <w15:docId w15:val="{C5CFD467-78C4-488E-BAC7-11C2B2A3E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color w:val="000000"/>
        <w:sz w:val="22"/>
        <w:szCs w:val="21"/>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146C"/>
    <w:pPr>
      <w:spacing w:after="200" w:line="276" w:lineRule="auto"/>
    </w:pPr>
    <w:rPr>
      <w:rFonts w:asciiTheme="minorHAnsi" w:eastAsiaTheme="minorHAnsi" w:hAnsiTheme="minorHAnsi" w:cstheme="minorBidi"/>
      <w:color w:val="auto"/>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2146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2146C"/>
    <w:rPr>
      <w:rFonts w:asciiTheme="majorHAnsi" w:eastAsiaTheme="majorEastAsia" w:hAnsiTheme="majorHAnsi" w:cstheme="majorBidi"/>
      <w:color w:val="17365D" w:themeColor="text2" w:themeShade="BF"/>
      <w:spacing w:val="5"/>
      <w:kern w:val="28"/>
      <w:sz w:val="52"/>
      <w:szCs w:val="52"/>
      <w:lang w:val="en-GB"/>
    </w:rPr>
  </w:style>
  <w:style w:type="paragraph" w:styleId="ListParagraph">
    <w:name w:val="List Paragraph"/>
    <w:basedOn w:val="Normal"/>
    <w:uiPriority w:val="34"/>
    <w:qFormat/>
    <w:rsid w:val="004214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420</Words>
  <Characters>2399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 Dewalque</dc:creator>
  <cp:lastModifiedBy>Roeland Van Malderen</cp:lastModifiedBy>
  <cp:revision>3</cp:revision>
  <dcterms:created xsi:type="dcterms:W3CDTF">2014-08-25T09:44:00Z</dcterms:created>
  <dcterms:modified xsi:type="dcterms:W3CDTF">2026-08-14T12:27:00Z</dcterms:modified>
</cp:coreProperties>
</file>